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433" w:rsidRDefault="00AB148B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9D002E" w:rsidTr="003902E2">
        <w:tc>
          <w:tcPr>
            <w:tcW w:w="1980" w:type="dxa"/>
          </w:tcPr>
          <w:p w:rsidR="009D002E" w:rsidRDefault="009D002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9D002E" w:rsidRDefault="009D002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体式显微镜</w:t>
            </w:r>
          </w:p>
        </w:tc>
      </w:tr>
      <w:tr w:rsidR="00121433">
        <w:tc>
          <w:tcPr>
            <w:tcW w:w="2830" w:type="dxa"/>
            <w:gridSpan w:val="2"/>
          </w:tcPr>
          <w:p w:rsidR="00121433" w:rsidRDefault="00AB14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121433" w:rsidRDefault="00AB14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NIKON SMZ1270</w:t>
            </w:r>
          </w:p>
        </w:tc>
      </w:tr>
      <w:tr w:rsidR="00121433">
        <w:trPr>
          <w:trHeight w:val="1301"/>
        </w:trPr>
        <w:tc>
          <w:tcPr>
            <w:tcW w:w="8296" w:type="dxa"/>
            <w:gridSpan w:val="3"/>
          </w:tcPr>
          <w:p w:rsidR="00121433" w:rsidRDefault="00AB14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121433" w:rsidRDefault="00AB14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对细胞及微生物进行高景深立体观察</w:t>
            </w:r>
          </w:p>
        </w:tc>
      </w:tr>
      <w:tr w:rsidR="00121433">
        <w:trPr>
          <w:trHeight w:val="7141"/>
        </w:trPr>
        <w:tc>
          <w:tcPr>
            <w:tcW w:w="8296" w:type="dxa"/>
            <w:gridSpan w:val="3"/>
          </w:tcPr>
          <w:p w:rsidR="00121433" w:rsidRDefault="00AB14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21433" w:rsidRDefault="00AB148B">
            <w:pPr>
              <w:spacing w:line="360" w:lineRule="auto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）光学系统：平行光路变焦系统，整个光学系统复消色。</w:t>
            </w:r>
          </w:p>
          <w:p w:rsidR="00121433" w:rsidRDefault="00AB148B">
            <w:pPr>
              <w:spacing w:line="360" w:lineRule="auto"/>
              <w:ind w:leftChars="100" w:left="315" w:hangingChars="50" w:hanging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*2</w:t>
            </w:r>
            <w:r>
              <w:rPr>
                <w:rFonts w:ascii="宋体" w:hAnsi="宋体" w:hint="eastAsia"/>
                <w:szCs w:val="21"/>
              </w:rPr>
              <w:t>）放大倍率：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倍物镜，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倍目镜标配时放大倍数</w:t>
            </w:r>
            <w:r>
              <w:rPr>
                <w:rFonts w:ascii="宋体" w:hAnsi="宋体" w:hint="eastAsia"/>
                <w:szCs w:val="21"/>
              </w:rPr>
              <w:t>6.3-80</w:t>
            </w:r>
            <w:r>
              <w:rPr>
                <w:rFonts w:ascii="宋体" w:hAnsi="宋体" w:hint="eastAsia"/>
                <w:szCs w:val="21"/>
              </w:rPr>
              <w:t>倍，可选配的物镜有</w:t>
            </w:r>
            <w:r>
              <w:rPr>
                <w:rFonts w:ascii="宋体" w:hAnsi="宋体" w:hint="eastAsia"/>
                <w:szCs w:val="21"/>
              </w:rPr>
              <w:t>0.5X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0.75X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1X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1.5X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2X</w:t>
            </w:r>
            <w:r>
              <w:rPr>
                <w:rFonts w:ascii="宋体" w:hAnsi="宋体" w:hint="eastAsia"/>
                <w:szCs w:val="21"/>
              </w:rPr>
              <w:t>，双物镜转换器同时接两个物镜，各种目镜和物镜的组合放大倍数可达</w:t>
            </w:r>
            <w:r>
              <w:rPr>
                <w:rFonts w:ascii="宋体" w:hAnsi="宋体" w:hint="eastAsia"/>
                <w:szCs w:val="21"/>
              </w:rPr>
              <w:t>3.15X</w:t>
            </w:r>
            <w:r>
              <w:rPr>
                <w:rFonts w:ascii="宋体" w:hAnsi="宋体" w:hint="eastAsia"/>
                <w:szCs w:val="21"/>
              </w:rPr>
              <w:t>－</w:t>
            </w:r>
            <w:r>
              <w:rPr>
                <w:rFonts w:ascii="宋体" w:hAnsi="宋体" w:hint="eastAsia"/>
                <w:szCs w:val="21"/>
              </w:rPr>
              <w:t>480X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121433" w:rsidRDefault="00AB148B">
            <w:pPr>
              <w:spacing w:line="360" w:lineRule="auto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3</w:t>
            </w:r>
            <w:r>
              <w:rPr>
                <w:rFonts w:ascii="宋体" w:hAnsi="宋体" w:hint="eastAsia"/>
                <w:szCs w:val="21"/>
              </w:rPr>
              <w:t>）目镜筒：标准双目镜筒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倾斜角≤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度。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具备低眼点及人机学目镜筒可选</w:t>
            </w:r>
          </w:p>
          <w:p w:rsidR="00121433" w:rsidRDefault="00AB148B">
            <w:pPr>
              <w:spacing w:line="360" w:lineRule="auto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）瞳距调节：</w:t>
            </w:r>
            <w:r>
              <w:rPr>
                <w:rFonts w:ascii="宋体" w:hAnsi="宋体" w:hint="eastAsia"/>
                <w:szCs w:val="21"/>
              </w:rPr>
              <w:t>48</w:t>
            </w:r>
            <w:r>
              <w:rPr>
                <w:rFonts w:ascii="宋体" w:hAnsi="宋体" w:hint="eastAsia"/>
                <w:szCs w:val="21"/>
              </w:rPr>
              <w:t>－</w:t>
            </w:r>
            <w:r>
              <w:rPr>
                <w:rFonts w:ascii="宋体" w:hAnsi="宋体" w:hint="eastAsia"/>
                <w:szCs w:val="21"/>
              </w:rPr>
              <w:t>75mm</w:t>
            </w:r>
          </w:p>
          <w:p w:rsidR="00121433" w:rsidRDefault="00AB148B">
            <w:pPr>
              <w:spacing w:line="360" w:lineRule="auto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5</w:t>
            </w:r>
            <w:r>
              <w:rPr>
                <w:rFonts w:ascii="宋体" w:hAnsi="宋体" w:hint="eastAsia"/>
                <w:szCs w:val="21"/>
              </w:rPr>
              <w:t>）目镜：</w:t>
            </w:r>
            <w:r>
              <w:rPr>
                <w:rFonts w:ascii="宋体" w:hAnsi="宋体" w:hint="eastAsia"/>
                <w:szCs w:val="21"/>
              </w:rPr>
              <w:t>10X</w:t>
            </w:r>
            <w:r>
              <w:rPr>
                <w:rFonts w:ascii="宋体" w:hAnsi="宋体" w:hint="eastAsia"/>
                <w:szCs w:val="21"/>
              </w:rPr>
              <w:t>目镜屈光度可调节，视场数</w:t>
            </w:r>
            <w:r>
              <w:rPr>
                <w:rFonts w:ascii="Arial" w:hAnsi="Arial" w:cs="Arial"/>
                <w:szCs w:val="21"/>
              </w:rPr>
              <w:t>≧</w:t>
            </w:r>
            <w:r>
              <w:rPr>
                <w:rFonts w:ascii="宋体" w:hAnsi="宋体" w:hint="eastAsia"/>
                <w:szCs w:val="21"/>
              </w:rPr>
              <w:t>22mm</w:t>
            </w:r>
          </w:p>
          <w:p w:rsidR="00121433" w:rsidRDefault="00AB148B">
            <w:pPr>
              <w:spacing w:line="360" w:lineRule="auto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*6</w:t>
            </w:r>
            <w:r>
              <w:rPr>
                <w:rFonts w:ascii="宋体" w:hAnsi="宋体" w:hint="eastAsia"/>
                <w:szCs w:val="21"/>
              </w:rPr>
              <w:t>）变倍主体变焦范围：</w:t>
            </w:r>
            <w:r>
              <w:rPr>
                <w:rFonts w:ascii="Arial" w:hAnsi="Arial" w:cs="Arial"/>
                <w:szCs w:val="21"/>
              </w:rPr>
              <w:t>≧</w:t>
            </w:r>
            <w:r>
              <w:rPr>
                <w:rFonts w:ascii="宋体" w:hAnsi="宋体" w:hint="eastAsia"/>
                <w:szCs w:val="21"/>
              </w:rPr>
              <w:t>0.63X-8X</w:t>
            </w:r>
          </w:p>
          <w:p w:rsidR="00121433" w:rsidRDefault="00AB148B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*7</w:t>
            </w:r>
            <w:r>
              <w:rPr>
                <w:rFonts w:ascii="宋体" w:hAnsi="宋体" w:hint="eastAsia"/>
                <w:szCs w:val="21"/>
              </w:rPr>
              <w:t>）变焦比：</w:t>
            </w:r>
            <w:r>
              <w:rPr>
                <w:rFonts w:ascii="Arial" w:hAnsi="Arial" w:cs="Arial"/>
                <w:szCs w:val="21"/>
              </w:rPr>
              <w:t>≧</w:t>
            </w:r>
            <w:r>
              <w:rPr>
                <w:rFonts w:ascii="宋体" w:hAnsi="宋体" w:hint="eastAsia"/>
                <w:szCs w:val="21"/>
              </w:rPr>
              <w:t>12.7:1</w:t>
            </w:r>
          </w:p>
          <w:p w:rsidR="00121433" w:rsidRDefault="00AB148B">
            <w:pPr>
              <w:spacing w:line="360" w:lineRule="auto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*8</w:t>
            </w:r>
            <w:r>
              <w:rPr>
                <w:rFonts w:ascii="宋体" w:hAnsi="宋体" w:hint="eastAsia"/>
                <w:szCs w:val="21"/>
              </w:rPr>
              <w:t>）物镜：</w:t>
            </w:r>
            <w:r>
              <w:rPr>
                <w:rFonts w:ascii="宋体" w:hAnsi="宋体" w:hint="eastAsia"/>
                <w:szCs w:val="21"/>
              </w:rPr>
              <w:t>  1</w:t>
            </w:r>
            <w:r>
              <w:rPr>
                <w:rFonts w:ascii="宋体" w:hAnsi="宋体" w:hint="eastAsia"/>
                <w:szCs w:val="21"/>
              </w:rPr>
              <w:t>倍平场物镜，工作距离</w:t>
            </w:r>
            <w:r>
              <w:rPr>
                <w:rFonts w:ascii="Arial" w:hAnsi="Arial" w:cs="Arial"/>
                <w:szCs w:val="21"/>
              </w:rPr>
              <w:t>≧</w:t>
            </w:r>
            <w:r>
              <w:rPr>
                <w:rFonts w:ascii="宋体" w:hAnsi="宋体" w:hint="eastAsia"/>
                <w:szCs w:val="21"/>
              </w:rPr>
              <w:t>70mm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121433" w:rsidRDefault="00AB148B">
            <w:pPr>
              <w:spacing w:line="360" w:lineRule="auto"/>
              <w:ind w:leftChars="100" w:left="525" w:hangingChars="150" w:hanging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*9</w:t>
            </w:r>
            <w:r>
              <w:rPr>
                <w:rFonts w:ascii="宋体" w:hAnsi="宋体" w:hint="eastAsia"/>
                <w:szCs w:val="21"/>
              </w:rPr>
              <w:t>）底座：超薄型</w:t>
            </w:r>
            <w:r>
              <w:rPr>
                <w:rFonts w:ascii="宋体" w:hAnsi="宋体" w:hint="eastAsia"/>
                <w:szCs w:val="21"/>
              </w:rPr>
              <w:t>LED</w:t>
            </w:r>
            <w:r>
              <w:rPr>
                <w:rFonts w:ascii="宋体" w:hAnsi="宋体" w:hint="eastAsia"/>
                <w:szCs w:val="21"/>
              </w:rPr>
              <w:t>透射光源底座，调焦机构具有粗调和微调同轴，具有相干相衬（</w:t>
            </w:r>
            <w:r>
              <w:rPr>
                <w:rFonts w:ascii="宋体" w:hAnsi="宋体" w:hint="eastAsia"/>
                <w:szCs w:val="21"/>
              </w:rPr>
              <w:t>0CC</w:t>
            </w:r>
            <w:r>
              <w:rPr>
                <w:rFonts w:ascii="宋体" w:hAnsi="宋体" w:hint="eastAsia"/>
                <w:szCs w:val="21"/>
              </w:rPr>
              <w:t>）高分辨斜照明装置，底座前端具有微调焦机构。</w:t>
            </w:r>
            <w:r>
              <w:rPr>
                <w:szCs w:val="21"/>
                <w:shd w:val="clear" w:color="auto" w:fill="FFFFFF"/>
              </w:rPr>
              <w:t>可有效减少手臂的抬高距离提供绝佳的人体工学舒适性。</w:t>
            </w:r>
          </w:p>
          <w:p w:rsidR="00121433" w:rsidRDefault="00AB148B">
            <w:pPr>
              <w:numPr>
                <w:ilvl w:val="0"/>
                <w:numId w:val="1"/>
              </w:numPr>
              <w:spacing w:line="360" w:lineRule="auto"/>
              <w:ind w:firstLineChars="150" w:firstLine="315"/>
            </w:pPr>
            <w:r>
              <w:rPr>
                <w:rFonts w:ascii="宋体" w:hAnsi="宋体" w:hint="eastAsia"/>
                <w:szCs w:val="21"/>
              </w:rPr>
              <w:t>反射光</w:t>
            </w:r>
            <w:r>
              <w:rPr>
                <w:rFonts w:ascii="宋体" w:hAnsi="宋体" w:hint="eastAsia"/>
                <w:szCs w:val="21"/>
              </w:rPr>
              <w:t>LED</w:t>
            </w:r>
            <w:r>
              <w:rPr>
                <w:rFonts w:ascii="宋体" w:hAnsi="宋体" w:hint="eastAsia"/>
                <w:szCs w:val="21"/>
              </w:rPr>
              <w:t>环型照明器，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分叉式光纤照明器等外置照明可选</w:t>
            </w:r>
          </w:p>
          <w:p w:rsidR="009D002E" w:rsidRDefault="00AB148B" w:rsidP="009D002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</w:t>
            </w:r>
          </w:p>
          <w:p w:rsidR="00121433" w:rsidRDefault="0012143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121433" w:rsidRDefault="0012143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1214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B47" w:rsidRDefault="00CE0B47" w:rsidP="002C6178">
      <w:r>
        <w:separator/>
      </w:r>
    </w:p>
  </w:endnote>
  <w:endnote w:type="continuationSeparator" w:id="0">
    <w:p w:rsidR="00CE0B47" w:rsidRDefault="00CE0B47" w:rsidP="002C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B47" w:rsidRDefault="00CE0B47" w:rsidP="002C6178">
      <w:r>
        <w:separator/>
      </w:r>
    </w:p>
  </w:footnote>
  <w:footnote w:type="continuationSeparator" w:id="0">
    <w:p w:rsidR="00CE0B47" w:rsidRDefault="00CE0B47" w:rsidP="002C6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EACB1"/>
    <w:multiLevelType w:val="singleLevel"/>
    <w:tmpl w:val="579EACB1"/>
    <w:lvl w:ilvl="0">
      <w:start w:val="10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21433"/>
    <w:rsid w:val="002C6178"/>
    <w:rsid w:val="007C0E4C"/>
    <w:rsid w:val="0085369C"/>
    <w:rsid w:val="009917FC"/>
    <w:rsid w:val="009D002E"/>
    <w:rsid w:val="00AB148B"/>
    <w:rsid w:val="00CE0B47"/>
    <w:rsid w:val="00F06A8F"/>
    <w:rsid w:val="30F16599"/>
    <w:rsid w:val="5E23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80BBC"/>
  <w15:docId w15:val="{A2DA0BC8-1BED-4D90-8238-DAEB6919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6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C6178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C6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C617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wang</cp:lastModifiedBy>
  <cp:revision>5</cp:revision>
  <dcterms:created xsi:type="dcterms:W3CDTF">2016-11-04T07:20:00Z</dcterms:created>
  <dcterms:modified xsi:type="dcterms:W3CDTF">2017-05-02T08:43:00Z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